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408" w:rsidRDefault="00150245">
      <w:pPr>
        <w:jc w:val="center"/>
        <w:rPr>
          <w:rFonts w:ascii="宋体" w:eastAsia="宋体" w:hAnsi="宋体" w:cs="宋体"/>
          <w:b/>
          <w:bCs/>
          <w:spacing w:val="17"/>
          <w:sz w:val="36"/>
          <w:szCs w:val="36"/>
        </w:rPr>
      </w:pPr>
      <w:r>
        <w:rPr>
          <w:rFonts w:ascii="宋体" w:eastAsia="宋体" w:hAnsi="宋体" w:cs="宋体" w:hint="eastAsia"/>
          <w:b/>
          <w:bCs/>
          <w:spacing w:val="17"/>
          <w:sz w:val="36"/>
          <w:szCs w:val="36"/>
        </w:rPr>
        <w:t>西门子SGT-400燃气轮机运行状况</w:t>
      </w:r>
    </w:p>
    <w:p w:rsidR="00F70408" w:rsidRDefault="00F70408">
      <w:pPr>
        <w:jc w:val="center"/>
        <w:rPr>
          <w:rFonts w:ascii="宋体" w:eastAsia="宋体" w:hAnsi="宋体" w:cs="宋体"/>
          <w:b/>
          <w:bCs/>
          <w:spacing w:val="17"/>
          <w:sz w:val="36"/>
          <w:szCs w:val="36"/>
        </w:rPr>
      </w:pPr>
    </w:p>
    <w:p w:rsidR="00F70408" w:rsidRDefault="00150245">
      <w:pPr>
        <w:widowControl/>
        <w:spacing w:line="480" w:lineRule="auto"/>
        <w:ind w:firstLineChars="300" w:firstLine="942"/>
        <w:jc w:val="left"/>
        <w:rPr>
          <w:rFonts w:ascii="宋体" w:eastAsia="宋体" w:hAnsi="宋体" w:cs="宋体"/>
          <w:snapToGrid w:val="0"/>
          <w:spacing w:val="17"/>
          <w:sz w:val="28"/>
          <w:szCs w:val="28"/>
        </w:rPr>
      </w:pPr>
      <w:r>
        <w:rPr>
          <w:rFonts w:ascii="宋体" w:eastAsia="宋体" w:hAnsi="宋体" w:cs="宋体" w:hint="eastAsia"/>
          <w:snapToGrid w:val="0"/>
          <w:color w:val="000000"/>
          <w:spacing w:val="17"/>
          <w:kern w:val="0"/>
          <w:sz w:val="28"/>
          <w:szCs w:val="28"/>
          <w:lang w:bidi="ar"/>
        </w:rPr>
        <w:t>SGT-400 为双轴、简单</w:t>
      </w:r>
      <w:proofErr w:type="gramStart"/>
      <w:r>
        <w:rPr>
          <w:rFonts w:ascii="宋体" w:eastAsia="宋体" w:hAnsi="宋体" w:cs="宋体" w:hint="eastAsia"/>
          <w:snapToGrid w:val="0"/>
          <w:color w:val="000000"/>
          <w:spacing w:val="17"/>
          <w:kern w:val="0"/>
          <w:sz w:val="28"/>
          <w:szCs w:val="28"/>
          <w:lang w:bidi="ar"/>
        </w:rPr>
        <w:t>开式</w:t>
      </w:r>
      <w:proofErr w:type="gramEnd"/>
      <w:r>
        <w:rPr>
          <w:rFonts w:ascii="宋体" w:eastAsia="宋体" w:hAnsi="宋体" w:cs="宋体" w:hint="eastAsia"/>
          <w:snapToGrid w:val="0"/>
          <w:color w:val="000000"/>
          <w:spacing w:val="17"/>
          <w:kern w:val="0"/>
          <w:sz w:val="28"/>
          <w:szCs w:val="28"/>
          <w:lang w:bidi="ar"/>
        </w:rPr>
        <w:t>循环、非回热</w:t>
      </w:r>
      <w:proofErr w:type="gramStart"/>
      <w:r>
        <w:rPr>
          <w:rFonts w:ascii="宋体" w:eastAsia="宋体" w:hAnsi="宋体" w:cs="宋体" w:hint="eastAsia"/>
          <w:snapToGrid w:val="0"/>
          <w:color w:val="000000"/>
          <w:spacing w:val="17"/>
          <w:kern w:val="0"/>
          <w:sz w:val="28"/>
          <w:szCs w:val="28"/>
          <w:lang w:bidi="ar"/>
        </w:rPr>
        <w:t>式工业</w:t>
      </w:r>
      <w:proofErr w:type="gramEnd"/>
      <w:r>
        <w:rPr>
          <w:rFonts w:ascii="宋体" w:eastAsia="宋体" w:hAnsi="宋体" w:cs="宋体" w:hint="eastAsia"/>
          <w:snapToGrid w:val="0"/>
          <w:color w:val="000000"/>
          <w:spacing w:val="17"/>
          <w:kern w:val="0"/>
          <w:sz w:val="28"/>
          <w:szCs w:val="28"/>
          <w:lang w:bidi="ar"/>
        </w:rPr>
        <w:t>燃气轮机，设计为发电和机械传动之用。</w:t>
      </w:r>
    </w:p>
    <w:p w:rsidR="00F70408" w:rsidRDefault="00150245">
      <w:pPr>
        <w:spacing w:line="480" w:lineRule="auto"/>
        <w:ind w:firstLineChars="200" w:firstLine="628"/>
        <w:rPr>
          <w:rFonts w:ascii="宋体" w:eastAsia="宋体" w:hAnsi="宋体" w:cs="宋体"/>
          <w:snapToGrid w:val="0"/>
          <w:spacing w:val="17"/>
          <w:sz w:val="28"/>
          <w:szCs w:val="28"/>
        </w:rPr>
      </w:pPr>
      <w:r>
        <w:rPr>
          <w:rFonts w:ascii="宋体" w:eastAsia="宋体" w:hAnsi="宋体" w:cs="宋体" w:hint="eastAsia"/>
          <w:snapToGrid w:val="0"/>
          <w:spacing w:val="17"/>
          <w:sz w:val="28"/>
          <w:szCs w:val="28"/>
        </w:rPr>
        <w:t>我公司SGT-400燃气轮机发电机组是国内首台以焦炉煤气作为燃料的发电机组，燃料充分燃烧后产生升高温高压气体膨胀做功，推动动力涡轮高速旋转，经独立行星式减速装置变速后，通过联轴器连接发电机，带动发电机发电的发电装置。</w:t>
      </w:r>
    </w:p>
    <w:p w:rsidR="00F70408" w:rsidRDefault="00150245">
      <w:pPr>
        <w:spacing w:line="480" w:lineRule="auto"/>
        <w:ind w:firstLineChars="200" w:firstLine="628"/>
        <w:rPr>
          <w:rFonts w:ascii="宋体" w:eastAsia="宋体" w:hAnsi="宋体" w:cs="宋体"/>
          <w:snapToGrid w:val="0"/>
          <w:spacing w:val="17"/>
          <w:sz w:val="28"/>
          <w:szCs w:val="28"/>
        </w:rPr>
      </w:pPr>
      <w:r>
        <w:rPr>
          <w:rFonts w:ascii="宋体" w:eastAsia="宋体" w:hAnsi="宋体" w:cs="宋体" w:hint="eastAsia"/>
          <w:snapToGrid w:val="0"/>
          <w:spacing w:val="17"/>
          <w:sz w:val="28"/>
          <w:szCs w:val="28"/>
        </w:rPr>
        <w:t>2015年6月18日，两台机组相继投产运行。</w:t>
      </w:r>
    </w:p>
    <w:p w:rsidR="00F70408" w:rsidRDefault="00150245">
      <w:pPr>
        <w:spacing w:line="480" w:lineRule="auto"/>
        <w:ind w:firstLineChars="200" w:firstLine="628"/>
        <w:rPr>
          <w:rFonts w:ascii="宋体" w:eastAsia="宋体" w:hAnsi="宋体" w:cs="宋体"/>
          <w:snapToGrid w:val="0"/>
          <w:spacing w:val="17"/>
          <w:sz w:val="28"/>
          <w:szCs w:val="28"/>
        </w:rPr>
      </w:pPr>
      <w:r>
        <w:rPr>
          <w:rFonts w:ascii="宋体" w:eastAsia="宋体" w:hAnsi="宋体" w:cs="宋体" w:hint="eastAsia"/>
          <w:snapToGrid w:val="0"/>
          <w:spacing w:val="17"/>
          <w:sz w:val="28"/>
          <w:szCs w:val="28"/>
        </w:rPr>
        <w:t>2019年交换方式大修后投运。</w:t>
      </w:r>
    </w:p>
    <w:p w:rsidR="00F70408" w:rsidRDefault="00150245">
      <w:pPr>
        <w:spacing w:line="480" w:lineRule="auto"/>
        <w:ind w:firstLineChars="200" w:firstLine="628"/>
        <w:rPr>
          <w:rFonts w:ascii="宋体" w:eastAsia="宋体" w:hAnsi="宋体" w:cs="宋体"/>
          <w:snapToGrid w:val="0"/>
          <w:spacing w:val="17"/>
          <w:sz w:val="28"/>
          <w:szCs w:val="28"/>
        </w:rPr>
      </w:pPr>
      <w:r>
        <w:rPr>
          <w:rFonts w:ascii="宋体" w:eastAsia="宋体" w:hAnsi="宋体" w:cs="宋体" w:hint="eastAsia"/>
          <w:snapToGrid w:val="0"/>
          <w:spacing w:val="17"/>
          <w:sz w:val="28"/>
          <w:szCs w:val="28"/>
        </w:rPr>
        <w:t>截止2020年11月27日机组运行稳定，状态良好，为响应国家环保要求，主动停机至今，定时维护盘车。</w:t>
      </w:r>
    </w:p>
    <w:p w:rsidR="00F70408" w:rsidRDefault="00150245">
      <w:pPr>
        <w:spacing w:line="360" w:lineRule="auto"/>
        <w:jc w:val="left"/>
        <w:rPr>
          <w:rFonts w:ascii="宋体" w:eastAsia="宋体" w:hAnsi="宋体" w:cs="宋体"/>
          <w:b/>
          <w:bCs/>
          <w:sz w:val="28"/>
          <w:szCs w:val="28"/>
        </w:rPr>
      </w:pPr>
      <w:r>
        <w:rPr>
          <w:rFonts w:ascii="宋体" w:eastAsia="宋体" w:hAnsi="宋体" w:cs="宋体" w:hint="eastAsia"/>
          <w:b/>
          <w:bCs/>
          <w:sz w:val="28"/>
          <w:szCs w:val="28"/>
        </w:rPr>
        <w:t>燃气轮机发电机组主要设备及技术参数如下：</w:t>
      </w:r>
    </w:p>
    <w:p w:rsidR="00F70408" w:rsidRDefault="00150245">
      <w:pPr>
        <w:numPr>
          <w:ilvl w:val="0"/>
          <w:numId w:val="1"/>
        </w:numPr>
        <w:spacing w:line="360" w:lineRule="auto"/>
        <w:ind w:firstLine="0"/>
        <w:jc w:val="left"/>
        <w:rPr>
          <w:rFonts w:ascii="宋体" w:eastAsia="宋体" w:hAnsi="宋体" w:cs="宋体"/>
          <w:b/>
          <w:sz w:val="28"/>
          <w:szCs w:val="28"/>
        </w:rPr>
      </w:pPr>
      <w:r>
        <w:rPr>
          <w:rFonts w:ascii="宋体" w:eastAsia="宋体" w:hAnsi="宋体" w:cs="宋体" w:hint="eastAsia"/>
          <w:b/>
          <w:sz w:val="28"/>
          <w:szCs w:val="28"/>
        </w:rPr>
        <w:t>燃气轮机：</w:t>
      </w:r>
    </w:p>
    <w:p w:rsidR="00F70408" w:rsidRDefault="00150245">
      <w:pPr>
        <w:spacing w:line="360" w:lineRule="auto"/>
        <w:jc w:val="left"/>
        <w:rPr>
          <w:rFonts w:ascii="宋体" w:eastAsia="宋体" w:hAnsi="宋体" w:cs="宋体"/>
          <w:bCs/>
          <w:sz w:val="28"/>
          <w:szCs w:val="28"/>
        </w:rPr>
      </w:pPr>
      <w:r>
        <w:rPr>
          <w:rFonts w:ascii="宋体" w:eastAsia="宋体" w:hAnsi="宋体" w:cs="宋体" w:hint="eastAsia"/>
          <w:bCs/>
          <w:sz w:val="28"/>
          <w:szCs w:val="28"/>
        </w:rPr>
        <w:t>型号           SGT-400型</w:t>
      </w:r>
    </w:p>
    <w:p w:rsidR="00F70408" w:rsidRDefault="00150245">
      <w:pPr>
        <w:spacing w:line="360" w:lineRule="auto"/>
        <w:jc w:val="left"/>
        <w:rPr>
          <w:rFonts w:ascii="宋体" w:eastAsia="宋体" w:hAnsi="宋体" w:cs="宋体"/>
          <w:bCs/>
          <w:sz w:val="28"/>
          <w:szCs w:val="28"/>
        </w:rPr>
      </w:pPr>
      <w:r>
        <w:rPr>
          <w:rFonts w:ascii="宋体" w:eastAsia="宋体" w:hAnsi="宋体" w:cs="宋体" w:hint="eastAsia"/>
          <w:bCs/>
          <w:sz w:val="28"/>
          <w:szCs w:val="28"/>
        </w:rPr>
        <w:t>形式           简单</w:t>
      </w:r>
      <w:proofErr w:type="gramStart"/>
      <w:r>
        <w:rPr>
          <w:rFonts w:ascii="宋体" w:eastAsia="宋体" w:hAnsi="宋体" w:cs="宋体" w:hint="eastAsia"/>
          <w:bCs/>
          <w:sz w:val="28"/>
          <w:szCs w:val="28"/>
        </w:rPr>
        <w:t>开式</w:t>
      </w:r>
      <w:proofErr w:type="gramEnd"/>
      <w:r>
        <w:rPr>
          <w:rFonts w:ascii="宋体" w:eastAsia="宋体" w:hAnsi="宋体" w:cs="宋体" w:hint="eastAsia"/>
          <w:bCs/>
          <w:sz w:val="28"/>
          <w:szCs w:val="28"/>
        </w:rPr>
        <w:t>循环、单轴、热端输出</w:t>
      </w:r>
    </w:p>
    <w:p w:rsidR="00F70408" w:rsidRDefault="00150245">
      <w:pPr>
        <w:spacing w:line="360" w:lineRule="auto"/>
        <w:jc w:val="left"/>
        <w:rPr>
          <w:rFonts w:ascii="宋体" w:eastAsia="宋体" w:hAnsi="宋体" w:cs="宋体"/>
          <w:bCs/>
          <w:sz w:val="28"/>
          <w:szCs w:val="28"/>
        </w:rPr>
      </w:pPr>
      <w:r>
        <w:rPr>
          <w:rFonts w:ascii="宋体" w:eastAsia="宋体" w:hAnsi="宋体" w:cs="宋体" w:hint="eastAsia"/>
          <w:bCs/>
          <w:sz w:val="28"/>
          <w:szCs w:val="28"/>
        </w:rPr>
        <w:t xml:space="preserve">转子旋转方向   逆时针（从输出端看）  </w:t>
      </w:r>
    </w:p>
    <w:p w:rsidR="00F70408" w:rsidRDefault="00150245">
      <w:pPr>
        <w:spacing w:line="360" w:lineRule="auto"/>
        <w:jc w:val="left"/>
        <w:rPr>
          <w:rFonts w:ascii="宋体" w:eastAsia="宋体" w:hAnsi="宋体" w:cs="宋体"/>
          <w:bCs/>
          <w:sz w:val="28"/>
          <w:szCs w:val="28"/>
        </w:rPr>
      </w:pPr>
      <w:r>
        <w:rPr>
          <w:rFonts w:ascii="宋体" w:eastAsia="宋体" w:hAnsi="宋体" w:cs="宋体" w:hint="eastAsia"/>
          <w:bCs/>
          <w:sz w:val="28"/>
          <w:szCs w:val="28"/>
        </w:rPr>
        <w:t>进气装置       朝上安装的进气蜗壳和前轴承座外</w:t>
      </w:r>
      <w:proofErr w:type="gramStart"/>
      <w:r>
        <w:rPr>
          <w:rFonts w:ascii="宋体" w:eastAsia="宋体" w:hAnsi="宋体" w:cs="宋体" w:hint="eastAsia"/>
          <w:bCs/>
          <w:sz w:val="28"/>
          <w:szCs w:val="28"/>
        </w:rPr>
        <w:t>腔组成</w:t>
      </w:r>
      <w:proofErr w:type="gramEnd"/>
      <w:r>
        <w:rPr>
          <w:rFonts w:ascii="宋体" w:eastAsia="宋体" w:hAnsi="宋体" w:cs="宋体" w:hint="eastAsia"/>
          <w:bCs/>
          <w:sz w:val="28"/>
          <w:szCs w:val="28"/>
        </w:rPr>
        <w:t>进气道</w:t>
      </w:r>
    </w:p>
    <w:p w:rsidR="00F70408" w:rsidRDefault="00150245">
      <w:pPr>
        <w:spacing w:line="360" w:lineRule="auto"/>
        <w:ind w:left="2240" w:hangingChars="800" w:hanging="2240"/>
        <w:jc w:val="left"/>
        <w:rPr>
          <w:rFonts w:ascii="宋体" w:eastAsia="宋体" w:hAnsi="宋体" w:cs="宋体"/>
          <w:bCs/>
          <w:sz w:val="28"/>
          <w:szCs w:val="28"/>
        </w:rPr>
      </w:pPr>
      <w:r>
        <w:rPr>
          <w:rFonts w:ascii="宋体" w:eastAsia="宋体" w:hAnsi="宋体" w:cs="宋体" w:hint="eastAsia"/>
          <w:bCs/>
          <w:sz w:val="28"/>
          <w:szCs w:val="28"/>
        </w:rPr>
        <w:t>压气机         11级轴流亚音速，进口可转导叶，额定转速4100rpm</w:t>
      </w:r>
    </w:p>
    <w:p w:rsidR="00F70408" w:rsidRDefault="00150245">
      <w:pPr>
        <w:spacing w:line="360" w:lineRule="auto"/>
        <w:ind w:left="2240" w:hangingChars="800" w:hanging="2240"/>
        <w:jc w:val="left"/>
        <w:rPr>
          <w:rFonts w:ascii="宋体" w:eastAsia="宋体" w:hAnsi="宋体" w:cs="宋体"/>
          <w:bCs/>
          <w:sz w:val="28"/>
          <w:szCs w:val="28"/>
        </w:rPr>
      </w:pPr>
      <w:r>
        <w:rPr>
          <w:rFonts w:ascii="宋体" w:eastAsia="宋体" w:hAnsi="宋体" w:cs="宋体" w:hint="eastAsia"/>
          <w:bCs/>
          <w:sz w:val="28"/>
          <w:szCs w:val="28"/>
        </w:rPr>
        <w:t>燃烧室         6个回流式管状燃烧室，每个燃烧室带1个高能点火器</w:t>
      </w:r>
    </w:p>
    <w:p w:rsidR="00F70408" w:rsidRDefault="00150245">
      <w:pPr>
        <w:spacing w:line="360" w:lineRule="auto"/>
        <w:jc w:val="left"/>
        <w:rPr>
          <w:rFonts w:ascii="宋体" w:eastAsia="宋体" w:hAnsi="宋体" w:cs="宋体"/>
          <w:bCs/>
          <w:sz w:val="28"/>
          <w:szCs w:val="28"/>
        </w:rPr>
      </w:pPr>
      <w:r>
        <w:rPr>
          <w:rFonts w:ascii="宋体" w:eastAsia="宋体" w:hAnsi="宋体" w:cs="宋体" w:hint="eastAsia"/>
          <w:bCs/>
          <w:sz w:val="28"/>
          <w:szCs w:val="28"/>
        </w:rPr>
        <w:lastRenderedPageBreak/>
        <w:t>涡轮           2级压气机涡轮（CT）,2级动力涡轮（PT）</w:t>
      </w:r>
    </w:p>
    <w:p w:rsidR="00F70408" w:rsidRDefault="00150245">
      <w:pPr>
        <w:spacing w:line="360" w:lineRule="auto"/>
        <w:jc w:val="left"/>
        <w:rPr>
          <w:rFonts w:ascii="宋体" w:eastAsia="宋体" w:hAnsi="宋体" w:cs="宋体"/>
          <w:bCs/>
          <w:sz w:val="28"/>
          <w:szCs w:val="28"/>
        </w:rPr>
      </w:pPr>
      <w:r>
        <w:rPr>
          <w:rFonts w:ascii="宋体" w:eastAsia="宋体" w:hAnsi="宋体" w:cs="宋体" w:hint="eastAsia"/>
          <w:bCs/>
          <w:sz w:val="28"/>
          <w:szCs w:val="28"/>
        </w:rPr>
        <w:t>轴承           4个可倾瓦径向滑动轴承，2个轴向止推轴承</w:t>
      </w:r>
    </w:p>
    <w:p w:rsidR="00F70408" w:rsidRDefault="00150245">
      <w:pPr>
        <w:spacing w:line="360" w:lineRule="auto"/>
        <w:jc w:val="left"/>
        <w:rPr>
          <w:rFonts w:ascii="宋体" w:eastAsia="宋体" w:hAnsi="宋体" w:cs="宋体"/>
          <w:bCs/>
          <w:sz w:val="28"/>
          <w:szCs w:val="28"/>
        </w:rPr>
      </w:pPr>
      <w:r>
        <w:rPr>
          <w:rFonts w:ascii="宋体" w:eastAsia="宋体" w:hAnsi="宋体" w:cs="宋体" w:hint="eastAsia"/>
          <w:bCs/>
          <w:sz w:val="28"/>
          <w:szCs w:val="28"/>
        </w:rPr>
        <w:t>排气装置       扩散段和水平安装的排气蜗壳</w:t>
      </w:r>
    </w:p>
    <w:p w:rsidR="00F70408" w:rsidRDefault="00150245">
      <w:pPr>
        <w:spacing w:line="360" w:lineRule="auto"/>
        <w:jc w:val="left"/>
        <w:rPr>
          <w:rFonts w:ascii="宋体" w:eastAsia="宋体" w:hAnsi="宋体" w:cs="宋体"/>
          <w:bCs/>
          <w:sz w:val="28"/>
          <w:szCs w:val="28"/>
        </w:rPr>
      </w:pPr>
      <w:r>
        <w:rPr>
          <w:rFonts w:ascii="宋体" w:eastAsia="宋体" w:hAnsi="宋体" w:cs="宋体" w:hint="eastAsia"/>
          <w:bCs/>
          <w:sz w:val="28"/>
          <w:szCs w:val="28"/>
        </w:rPr>
        <w:t>额定功率       12900KW/h</w:t>
      </w:r>
    </w:p>
    <w:p w:rsidR="00F70408" w:rsidRDefault="00150245">
      <w:pPr>
        <w:spacing w:line="360" w:lineRule="auto"/>
        <w:jc w:val="left"/>
        <w:rPr>
          <w:rFonts w:ascii="宋体" w:eastAsia="宋体" w:hAnsi="宋体" w:cs="宋体"/>
          <w:bCs/>
          <w:sz w:val="28"/>
          <w:szCs w:val="28"/>
        </w:rPr>
      </w:pPr>
      <w:r>
        <w:rPr>
          <w:rFonts w:ascii="宋体" w:eastAsia="宋体" w:hAnsi="宋体" w:cs="宋体" w:hint="eastAsia"/>
          <w:bCs/>
          <w:sz w:val="28"/>
          <w:szCs w:val="28"/>
        </w:rPr>
        <w:t>额定转速       9500r/min</w:t>
      </w:r>
    </w:p>
    <w:p w:rsidR="00F70408" w:rsidRDefault="00150245">
      <w:pPr>
        <w:spacing w:line="360" w:lineRule="auto"/>
        <w:jc w:val="left"/>
        <w:rPr>
          <w:rFonts w:ascii="宋体" w:eastAsia="宋体" w:hAnsi="宋体" w:cs="宋体"/>
          <w:bCs/>
          <w:sz w:val="28"/>
          <w:szCs w:val="28"/>
        </w:rPr>
      </w:pPr>
      <w:r>
        <w:rPr>
          <w:rFonts w:ascii="宋体" w:eastAsia="宋体" w:hAnsi="宋体" w:cs="宋体" w:hint="eastAsia"/>
          <w:bCs/>
          <w:sz w:val="28"/>
          <w:szCs w:val="28"/>
        </w:rPr>
        <w:t>压比           16.7:1</w:t>
      </w:r>
    </w:p>
    <w:p w:rsidR="00F70408" w:rsidRDefault="00150245">
      <w:pPr>
        <w:spacing w:line="360" w:lineRule="auto"/>
        <w:jc w:val="left"/>
        <w:rPr>
          <w:rFonts w:ascii="宋体" w:eastAsia="宋体" w:hAnsi="宋体" w:cs="宋体"/>
          <w:bCs/>
          <w:sz w:val="28"/>
          <w:szCs w:val="28"/>
        </w:rPr>
      </w:pPr>
      <w:r>
        <w:rPr>
          <w:rFonts w:ascii="宋体" w:eastAsia="宋体" w:hAnsi="宋体" w:cs="宋体" w:hint="eastAsia"/>
          <w:bCs/>
          <w:sz w:val="28"/>
          <w:szCs w:val="28"/>
        </w:rPr>
        <w:t>空气进气量     38.9kg/s</w:t>
      </w:r>
    </w:p>
    <w:p w:rsidR="00F70408" w:rsidRDefault="00150245">
      <w:pPr>
        <w:spacing w:line="360" w:lineRule="auto"/>
        <w:jc w:val="left"/>
        <w:rPr>
          <w:rFonts w:ascii="宋体" w:eastAsia="宋体" w:hAnsi="宋体" w:cs="宋体"/>
          <w:bCs/>
          <w:sz w:val="28"/>
          <w:szCs w:val="28"/>
        </w:rPr>
      </w:pPr>
      <w:r>
        <w:rPr>
          <w:rFonts w:ascii="宋体" w:eastAsia="宋体" w:hAnsi="宋体" w:cs="宋体" w:hint="eastAsia"/>
          <w:bCs/>
          <w:sz w:val="28"/>
          <w:szCs w:val="28"/>
        </w:rPr>
        <w:t>排气量         39.5kg/s</w:t>
      </w:r>
    </w:p>
    <w:p w:rsidR="00F70408" w:rsidRDefault="00150245">
      <w:pPr>
        <w:spacing w:line="360" w:lineRule="auto"/>
        <w:jc w:val="left"/>
        <w:rPr>
          <w:rFonts w:ascii="宋体" w:eastAsia="宋体" w:hAnsi="宋体" w:cs="宋体"/>
          <w:bCs/>
          <w:sz w:val="28"/>
          <w:szCs w:val="28"/>
        </w:rPr>
      </w:pPr>
      <w:r>
        <w:rPr>
          <w:rFonts w:ascii="宋体" w:eastAsia="宋体" w:hAnsi="宋体" w:cs="宋体" w:hint="eastAsia"/>
          <w:bCs/>
          <w:sz w:val="28"/>
          <w:szCs w:val="28"/>
        </w:rPr>
        <w:t>排气温度       555℃</w:t>
      </w:r>
    </w:p>
    <w:p w:rsidR="00F70408" w:rsidRDefault="00150245">
      <w:pPr>
        <w:spacing w:line="360" w:lineRule="auto"/>
        <w:jc w:val="left"/>
        <w:rPr>
          <w:rFonts w:ascii="宋体" w:eastAsia="宋体" w:hAnsi="宋体" w:cs="宋体"/>
          <w:bCs/>
          <w:sz w:val="28"/>
          <w:szCs w:val="28"/>
        </w:rPr>
      </w:pPr>
      <w:r>
        <w:rPr>
          <w:rFonts w:ascii="宋体" w:eastAsia="宋体" w:hAnsi="宋体" w:cs="宋体" w:hint="eastAsia"/>
          <w:bCs/>
          <w:sz w:val="28"/>
          <w:szCs w:val="28"/>
        </w:rPr>
        <w:t>额定单循环效率   35%</w:t>
      </w:r>
    </w:p>
    <w:p w:rsidR="00F70408" w:rsidRDefault="00150245">
      <w:pPr>
        <w:numPr>
          <w:ilvl w:val="0"/>
          <w:numId w:val="1"/>
        </w:numPr>
        <w:spacing w:line="360" w:lineRule="auto"/>
        <w:ind w:firstLine="0"/>
        <w:jc w:val="left"/>
        <w:rPr>
          <w:rFonts w:ascii="宋体" w:eastAsia="宋体" w:hAnsi="宋体" w:cs="宋体"/>
          <w:b/>
          <w:sz w:val="28"/>
          <w:szCs w:val="28"/>
        </w:rPr>
      </w:pPr>
      <w:r>
        <w:rPr>
          <w:rFonts w:ascii="宋体" w:eastAsia="宋体" w:hAnsi="宋体" w:cs="宋体" w:hint="eastAsia"/>
          <w:b/>
          <w:sz w:val="28"/>
          <w:szCs w:val="28"/>
        </w:rPr>
        <w:t>减速箱与联轴器：</w:t>
      </w:r>
    </w:p>
    <w:p w:rsidR="00F70408" w:rsidRDefault="00150245" w:rsidP="00150245">
      <w:pPr>
        <w:numPr>
          <w:ilvl w:val="0"/>
          <w:numId w:val="2"/>
        </w:numPr>
        <w:spacing w:line="360" w:lineRule="auto"/>
        <w:ind w:firstLineChars="91" w:firstLine="255"/>
        <w:jc w:val="left"/>
        <w:rPr>
          <w:rFonts w:ascii="宋体" w:eastAsia="宋体" w:hAnsi="宋体" w:cs="宋体"/>
          <w:bCs/>
          <w:sz w:val="28"/>
          <w:szCs w:val="28"/>
        </w:rPr>
      </w:pPr>
      <w:r>
        <w:rPr>
          <w:rFonts w:ascii="宋体" w:eastAsia="宋体" w:hAnsi="宋体" w:cs="宋体" w:hint="eastAsia"/>
          <w:bCs/>
          <w:sz w:val="28"/>
          <w:szCs w:val="28"/>
        </w:rPr>
        <w:t>减速箱：独立行星式减速装置，减速后输出转速为1500r/min。从输出端看，它将动力轴逆时针方向反向成顺时针方向旋转输出。重量4030kg，是燃机和发电机安装定位基准。</w:t>
      </w:r>
    </w:p>
    <w:p w:rsidR="00F70408" w:rsidRDefault="00150245" w:rsidP="00150245">
      <w:pPr>
        <w:numPr>
          <w:ilvl w:val="0"/>
          <w:numId w:val="2"/>
        </w:numPr>
        <w:spacing w:line="360" w:lineRule="auto"/>
        <w:ind w:firstLineChars="91" w:firstLine="255"/>
        <w:jc w:val="left"/>
        <w:rPr>
          <w:rFonts w:ascii="宋体" w:eastAsia="宋体" w:hAnsi="宋体" w:cs="宋体"/>
          <w:bCs/>
          <w:sz w:val="28"/>
          <w:szCs w:val="28"/>
        </w:rPr>
      </w:pPr>
      <w:r>
        <w:rPr>
          <w:rFonts w:ascii="宋体" w:eastAsia="宋体" w:hAnsi="宋体" w:cs="宋体" w:hint="eastAsia"/>
          <w:bCs/>
          <w:sz w:val="28"/>
          <w:szCs w:val="28"/>
        </w:rPr>
        <w:t>高速联轴器：齿轮型联轴器，它将动力涡轮输出轴适配器与齿轮箱的太阳小齿轮用螺栓连接耦合。</w:t>
      </w:r>
    </w:p>
    <w:p w:rsidR="00F70408" w:rsidRDefault="00150245" w:rsidP="00150245">
      <w:pPr>
        <w:numPr>
          <w:ilvl w:val="0"/>
          <w:numId w:val="2"/>
        </w:numPr>
        <w:spacing w:line="360" w:lineRule="auto"/>
        <w:ind w:firstLineChars="91" w:firstLine="255"/>
        <w:jc w:val="left"/>
        <w:rPr>
          <w:rFonts w:ascii="宋体" w:eastAsia="宋体" w:hAnsi="宋体" w:cs="宋体"/>
          <w:bCs/>
          <w:sz w:val="28"/>
          <w:szCs w:val="28"/>
        </w:rPr>
      </w:pPr>
      <w:r>
        <w:rPr>
          <w:rFonts w:ascii="宋体" w:eastAsia="宋体" w:hAnsi="宋体" w:cs="宋体" w:hint="eastAsia"/>
          <w:bCs/>
          <w:sz w:val="28"/>
          <w:szCs w:val="28"/>
        </w:rPr>
        <w:t>低速联轴器：</w:t>
      </w:r>
      <w:proofErr w:type="gramStart"/>
      <w:r>
        <w:rPr>
          <w:rFonts w:ascii="宋体" w:eastAsia="宋体" w:hAnsi="宋体" w:cs="宋体" w:hint="eastAsia"/>
          <w:bCs/>
          <w:sz w:val="28"/>
          <w:szCs w:val="28"/>
        </w:rPr>
        <w:t>饶性金属</w:t>
      </w:r>
      <w:proofErr w:type="gramEnd"/>
      <w:r>
        <w:rPr>
          <w:rFonts w:ascii="宋体" w:eastAsia="宋体" w:hAnsi="宋体" w:cs="宋体" w:hint="eastAsia"/>
          <w:bCs/>
          <w:sz w:val="28"/>
          <w:szCs w:val="28"/>
        </w:rPr>
        <w:t>盘式，将齿轮箱输出轴与发电机输出轴连接耦合。</w:t>
      </w:r>
    </w:p>
    <w:p w:rsidR="00F70408" w:rsidRDefault="00150245">
      <w:pPr>
        <w:numPr>
          <w:ilvl w:val="0"/>
          <w:numId w:val="1"/>
        </w:numPr>
        <w:spacing w:line="360" w:lineRule="auto"/>
        <w:ind w:firstLine="0"/>
        <w:jc w:val="left"/>
        <w:rPr>
          <w:rFonts w:ascii="宋体" w:eastAsia="宋体" w:hAnsi="宋体" w:cs="宋体"/>
          <w:b/>
          <w:sz w:val="28"/>
          <w:szCs w:val="28"/>
        </w:rPr>
      </w:pPr>
      <w:r>
        <w:rPr>
          <w:rFonts w:ascii="宋体" w:eastAsia="宋体" w:hAnsi="宋体" w:cs="宋体" w:hint="eastAsia"/>
          <w:b/>
          <w:sz w:val="28"/>
          <w:szCs w:val="28"/>
        </w:rPr>
        <w:t>发电机：</w:t>
      </w:r>
    </w:p>
    <w:p w:rsidR="00F70408" w:rsidRDefault="00150245">
      <w:pPr>
        <w:spacing w:line="360" w:lineRule="auto"/>
        <w:jc w:val="left"/>
        <w:rPr>
          <w:rFonts w:ascii="宋体" w:eastAsia="宋体" w:hAnsi="宋体" w:cs="宋体"/>
          <w:bCs/>
          <w:sz w:val="28"/>
          <w:szCs w:val="28"/>
        </w:rPr>
      </w:pPr>
      <w:r>
        <w:rPr>
          <w:rFonts w:ascii="宋体" w:eastAsia="宋体" w:hAnsi="宋体" w:cs="宋体" w:hint="eastAsia"/>
          <w:bCs/>
          <w:sz w:val="28"/>
          <w:szCs w:val="28"/>
        </w:rPr>
        <w:t xml:space="preserve">型号            QFR-15-4       </w:t>
      </w:r>
    </w:p>
    <w:p w:rsidR="00F70408" w:rsidRDefault="00150245">
      <w:pPr>
        <w:spacing w:line="360" w:lineRule="auto"/>
        <w:jc w:val="left"/>
        <w:rPr>
          <w:rFonts w:ascii="宋体" w:eastAsia="宋体" w:hAnsi="宋体" w:cs="宋体"/>
          <w:bCs/>
          <w:sz w:val="28"/>
          <w:szCs w:val="28"/>
        </w:rPr>
      </w:pPr>
      <w:r>
        <w:rPr>
          <w:rFonts w:ascii="宋体" w:eastAsia="宋体" w:hAnsi="宋体" w:cs="宋体" w:hint="eastAsia"/>
          <w:bCs/>
          <w:sz w:val="28"/>
          <w:szCs w:val="28"/>
        </w:rPr>
        <w:t>形式            无刷励磁三相同步发电机</w:t>
      </w:r>
    </w:p>
    <w:p w:rsidR="00F70408" w:rsidRDefault="00150245" w:rsidP="00150245">
      <w:pPr>
        <w:spacing w:line="360" w:lineRule="auto"/>
        <w:ind w:left="244" w:hangingChars="87" w:hanging="244"/>
        <w:jc w:val="left"/>
        <w:rPr>
          <w:rFonts w:ascii="宋体" w:eastAsia="宋体" w:hAnsi="宋体" w:cs="宋体"/>
          <w:bCs/>
          <w:sz w:val="28"/>
          <w:szCs w:val="28"/>
        </w:rPr>
      </w:pPr>
      <w:r>
        <w:rPr>
          <w:rFonts w:ascii="宋体" w:eastAsia="宋体" w:hAnsi="宋体" w:cs="宋体" w:hint="eastAsia"/>
          <w:bCs/>
          <w:sz w:val="28"/>
          <w:szCs w:val="28"/>
        </w:rPr>
        <w:t>额定转速        1500r/min        冷却方式       空水冷</w:t>
      </w:r>
    </w:p>
    <w:p w:rsidR="00F70408" w:rsidRDefault="00150245">
      <w:pPr>
        <w:spacing w:line="360" w:lineRule="auto"/>
        <w:jc w:val="left"/>
        <w:rPr>
          <w:rFonts w:ascii="宋体" w:eastAsia="宋体" w:hAnsi="宋体" w:cs="宋体"/>
          <w:bCs/>
          <w:sz w:val="28"/>
          <w:szCs w:val="28"/>
        </w:rPr>
      </w:pPr>
      <w:r>
        <w:rPr>
          <w:rFonts w:ascii="宋体" w:eastAsia="宋体" w:hAnsi="宋体" w:cs="宋体" w:hint="eastAsia"/>
          <w:bCs/>
          <w:sz w:val="28"/>
          <w:szCs w:val="28"/>
        </w:rPr>
        <w:lastRenderedPageBreak/>
        <w:t>防护等级        IP54             绝缘等级        F/F</w:t>
      </w:r>
    </w:p>
    <w:p w:rsidR="00F70408" w:rsidRDefault="00150245">
      <w:pPr>
        <w:spacing w:line="360" w:lineRule="auto"/>
        <w:jc w:val="left"/>
        <w:rPr>
          <w:rFonts w:ascii="宋体" w:eastAsia="宋体" w:hAnsi="宋体" w:cs="宋体"/>
          <w:bCs/>
          <w:sz w:val="28"/>
          <w:szCs w:val="28"/>
        </w:rPr>
      </w:pPr>
      <w:r>
        <w:rPr>
          <w:rFonts w:ascii="宋体" w:eastAsia="宋体" w:hAnsi="宋体" w:cs="宋体" w:hint="eastAsia"/>
          <w:bCs/>
          <w:sz w:val="28"/>
          <w:szCs w:val="28"/>
        </w:rPr>
        <w:t>额定电压        10500V           额定电流        1031A</w:t>
      </w:r>
    </w:p>
    <w:p w:rsidR="00F70408" w:rsidRDefault="00150245">
      <w:pPr>
        <w:spacing w:line="360" w:lineRule="auto"/>
        <w:jc w:val="left"/>
        <w:rPr>
          <w:rFonts w:ascii="宋体" w:eastAsia="宋体" w:hAnsi="宋体" w:cs="宋体"/>
          <w:bCs/>
          <w:sz w:val="28"/>
          <w:szCs w:val="28"/>
        </w:rPr>
      </w:pPr>
      <w:r>
        <w:rPr>
          <w:rFonts w:ascii="宋体" w:eastAsia="宋体" w:hAnsi="宋体" w:cs="宋体" w:hint="eastAsia"/>
          <w:bCs/>
          <w:sz w:val="28"/>
          <w:szCs w:val="28"/>
        </w:rPr>
        <w:t xml:space="preserve">额定功率        15000KW          功率因数       滞后0.8  </w:t>
      </w:r>
    </w:p>
    <w:p w:rsidR="00F70408" w:rsidRDefault="00150245">
      <w:pPr>
        <w:spacing w:line="360" w:lineRule="auto"/>
        <w:jc w:val="left"/>
        <w:rPr>
          <w:rFonts w:ascii="宋体" w:eastAsia="宋体" w:hAnsi="宋体" w:cs="宋体"/>
          <w:bCs/>
          <w:sz w:val="28"/>
          <w:szCs w:val="28"/>
        </w:rPr>
      </w:pPr>
      <w:r>
        <w:rPr>
          <w:rFonts w:ascii="宋体" w:eastAsia="宋体" w:hAnsi="宋体" w:cs="宋体" w:hint="eastAsia"/>
          <w:bCs/>
          <w:sz w:val="28"/>
          <w:szCs w:val="28"/>
        </w:rPr>
        <w:t xml:space="preserve">精致挠度        0.148mm          噪声等级        ≯85db </w:t>
      </w:r>
    </w:p>
    <w:p w:rsidR="00F70408" w:rsidRDefault="00150245">
      <w:pPr>
        <w:spacing w:line="360" w:lineRule="auto"/>
        <w:jc w:val="left"/>
        <w:rPr>
          <w:rFonts w:ascii="宋体" w:eastAsia="宋体" w:hAnsi="宋体" w:cs="宋体"/>
          <w:bCs/>
          <w:sz w:val="28"/>
          <w:szCs w:val="28"/>
        </w:rPr>
      </w:pPr>
      <w:r>
        <w:rPr>
          <w:rFonts w:ascii="宋体" w:eastAsia="宋体" w:hAnsi="宋体" w:cs="宋体" w:hint="eastAsia"/>
          <w:bCs/>
          <w:sz w:val="28"/>
          <w:szCs w:val="28"/>
        </w:rPr>
        <w:t>旋转方向        逆时针（</w:t>
      </w:r>
      <w:proofErr w:type="gramStart"/>
      <w:r>
        <w:rPr>
          <w:rFonts w:ascii="宋体" w:eastAsia="宋体" w:hAnsi="宋体" w:cs="宋体" w:hint="eastAsia"/>
          <w:bCs/>
          <w:sz w:val="28"/>
          <w:szCs w:val="28"/>
        </w:rPr>
        <w:t>从燃机</w:t>
      </w:r>
      <w:proofErr w:type="gramEnd"/>
      <w:r>
        <w:rPr>
          <w:rFonts w:ascii="宋体" w:eastAsia="宋体" w:hAnsi="宋体" w:cs="宋体" w:hint="eastAsia"/>
          <w:bCs/>
          <w:sz w:val="28"/>
          <w:szCs w:val="28"/>
        </w:rPr>
        <w:t>端看）</w:t>
      </w:r>
    </w:p>
    <w:p w:rsidR="00F70408" w:rsidRDefault="00150245">
      <w:pPr>
        <w:spacing w:line="360" w:lineRule="auto"/>
        <w:jc w:val="left"/>
        <w:rPr>
          <w:rFonts w:ascii="宋体" w:eastAsia="宋体" w:hAnsi="宋体" w:cs="宋体"/>
          <w:bCs/>
          <w:sz w:val="28"/>
          <w:szCs w:val="28"/>
        </w:rPr>
      </w:pPr>
      <w:r>
        <w:rPr>
          <w:rFonts w:ascii="宋体" w:eastAsia="宋体" w:hAnsi="宋体" w:cs="宋体" w:hint="eastAsia"/>
          <w:bCs/>
          <w:sz w:val="28"/>
          <w:szCs w:val="28"/>
        </w:rPr>
        <w:t>飞轮转矩（GD²)  7750kg.m²</w:t>
      </w:r>
    </w:p>
    <w:p w:rsidR="00F70408" w:rsidRDefault="00150245">
      <w:pPr>
        <w:spacing w:line="360" w:lineRule="auto"/>
        <w:jc w:val="left"/>
        <w:rPr>
          <w:rFonts w:ascii="宋体" w:eastAsia="宋体" w:hAnsi="宋体" w:cs="宋体"/>
          <w:bCs/>
          <w:sz w:val="28"/>
          <w:szCs w:val="28"/>
        </w:rPr>
      </w:pPr>
      <w:r>
        <w:rPr>
          <w:rFonts w:ascii="宋体" w:eastAsia="宋体" w:hAnsi="宋体" w:cs="宋体" w:hint="eastAsia"/>
          <w:bCs/>
          <w:sz w:val="28"/>
          <w:szCs w:val="28"/>
        </w:rPr>
        <w:t>主发电机气隙    20mm</w:t>
      </w:r>
    </w:p>
    <w:p w:rsidR="00F70408" w:rsidRDefault="00150245">
      <w:pPr>
        <w:spacing w:line="360" w:lineRule="auto"/>
        <w:jc w:val="left"/>
        <w:rPr>
          <w:rFonts w:ascii="宋体" w:eastAsia="宋体" w:hAnsi="宋体" w:cs="宋体"/>
          <w:bCs/>
          <w:sz w:val="28"/>
          <w:szCs w:val="28"/>
        </w:rPr>
      </w:pPr>
      <w:r>
        <w:rPr>
          <w:rFonts w:ascii="宋体" w:eastAsia="宋体" w:hAnsi="宋体" w:cs="宋体" w:hint="eastAsia"/>
          <w:bCs/>
          <w:sz w:val="28"/>
          <w:szCs w:val="28"/>
        </w:rPr>
        <w:t>电机总重        45t</w:t>
      </w:r>
    </w:p>
    <w:p w:rsidR="00F70408" w:rsidRDefault="00150245">
      <w:pPr>
        <w:spacing w:line="360" w:lineRule="auto"/>
        <w:jc w:val="left"/>
        <w:rPr>
          <w:rFonts w:ascii="宋体" w:eastAsia="宋体" w:hAnsi="宋体" w:cs="宋体"/>
          <w:bCs/>
          <w:sz w:val="28"/>
          <w:szCs w:val="28"/>
        </w:rPr>
      </w:pPr>
      <w:r>
        <w:rPr>
          <w:rFonts w:ascii="宋体" w:eastAsia="宋体" w:hAnsi="宋体" w:cs="宋体" w:hint="eastAsia"/>
          <w:bCs/>
          <w:sz w:val="28"/>
          <w:szCs w:val="28"/>
        </w:rPr>
        <w:t>额定励磁电压    98V</w:t>
      </w:r>
    </w:p>
    <w:p w:rsidR="00F70408" w:rsidRDefault="00150245">
      <w:pPr>
        <w:spacing w:line="360" w:lineRule="auto"/>
        <w:jc w:val="left"/>
        <w:rPr>
          <w:rFonts w:ascii="宋体" w:eastAsia="宋体" w:hAnsi="宋体" w:cs="宋体" w:hint="eastAsia"/>
          <w:bCs/>
          <w:sz w:val="28"/>
          <w:szCs w:val="28"/>
        </w:rPr>
      </w:pPr>
      <w:r>
        <w:rPr>
          <w:rFonts w:ascii="宋体" w:eastAsia="宋体" w:hAnsi="宋体" w:cs="宋体" w:hint="eastAsia"/>
          <w:bCs/>
          <w:sz w:val="28"/>
          <w:szCs w:val="28"/>
        </w:rPr>
        <w:t>额定励磁电流    8.7A</w:t>
      </w:r>
    </w:p>
    <w:p w:rsidR="002B1103" w:rsidRDefault="002B1103">
      <w:pPr>
        <w:spacing w:line="360" w:lineRule="auto"/>
        <w:jc w:val="left"/>
        <w:rPr>
          <w:rFonts w:ascii="宋体" w:eastAsia="宋体" w:hAnsi="宋体" w:cs="宋体" w:hint="eastAsia"/>
          <w:bCs/>
          <w:sz w:val="28"/>
          <w:szCs w:val="28"/>
        </w:rPr>
      </w:pP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Siemens SGT-400 gas turbine operation</w:t>
      </w:r>
    </w:p>
    <w:p w:rsidR="002B1103" w:rsidRPr="002B1103" w:rsidRDefault="002B1103" w:rsidP="002B1103">
      <w:pPr>
        <w:spacing w:line="360" w:lineRule="auto"/>
        <w:jc w:val="left"/>
        <w:rPr>
          <w:rFonts w:ascii="宋体" w:eastAsia="宋体" w:hAnsi="宋体" w:cs="宋体"/>
          <w:bCs/>
          <w:sz w:val="28"/>
          <w:szCs w:val="28"/>
        </w:rPr>
      </w:pP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The SGT-400 is a twin-shaft, simple open-cycle, non-regenerative industrial gas turbine designed for power generation and mechanical transmission.</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 xml:space="preserve">Our company's SGT-400 gas turbine generator set is the first domestic coke oven gas as fuel generator set, after the fuel is fully burned, the high temperature and high pressure gas expansion is generated to do work, promote the power turbine to rotate at high speed, after the independent planetary reduction device changes, the generator is connected through </w:t>
      </w:r>
      <w:r w:rsidRPr="002B1103">
        <w:rPr>
          <w:rFonts w:ascii="宋体" w:eastAsia="宋体" w:hAnsi="宋体" w:cs="宋体"/>
          <w:bCs/>
          <w:sz w:val="28"/>
          <w:szCs w:val="28"/>
        </w:rPr>
        <w:lastRenderedPageBreak/>
        <w:t>the coupling, and the generator is driven to generate power generation device.</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On June 18, 2015, the two units were put into operation one after another.</w:t>
      </w:r>
      <w:bookmarkStart w:id="0" w:name="_GoBack"/>
      <w:bookmarkEnd w:id="0"/>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 xml:space="preserve">In 2019, </w:t>
      </w:r>
      <w:r>
        <w:rPr>
          <w:rFonts w:ascii="宋体" w:eastAsia="宋体" w:hAnsi="宋体" w:cs="宋体" w:hint="eastAsia"/>
          <w:bCs/>
          <w:sz w:val="28"/>
          <w:szCs w:val="28"/>
        </w:rPr>
        <w:t xml:space="preserve">after </w:t>
      </w:r>
      <w:r w:rsidRPr="002B1103">
        <w:rPr>
          <w:rFonts w:ascii="宋体" w:eastAsia="宋体" w:hAnsi="宋体" w:cs="宋体"/>
          <w:bCs/>
          <w:sz w:val="28"/>
          <w:szCs w:val="28"/>
        </w:rPr>
        <w:t xml:space="preserve">the exchange method </w:t>
      </w:r>
      <w:r>
        <w:rPr>
          <w:rFonts w:ascii="宋体" w:eastAsia="宋体" w:hAnsi="宋体" w:cs="宋体" w:hint="eastAsia"/>
          <w:bCs/>
          <w:sz w:val="28"/>
          <w:szCs w:val="28"/>
        </w:rPr>
        <w:t xml:space="preserve">of </w:t>
      </w:r>
      <w:proofErr w:type="gramStart"/>
      <w:r w:rsidRPr="002B1103">
        <w:rPr>
          <w:rFonts w:ascii="宋体" w:eastAsia="宋体" w:hAnsi="宋体" w:cs="宋体"/>
          <w:bCs/>
          <w:sz w:val="28"/>
          <w:szCs w:val="28"/>
        </w:rPr>
        <w:t>overhaul</w:t>
      </w:r>
      <w:r w:rsidRPr="002B1103">
        <w:rPr>
          <w:rFonts w:ascii="宋体" w:eastAsia="宋体" w:hAnsi="宋体" w:cs="宋体"/>
          <w:bCs/>
          <w:sz w:val="28"/>
          <w:szCs w:val="28"/>
        </w:rPr>
        <w:t xml:space="preserve"> </w:t>
      </w:r>
      <w:r>
        <w:rPr>
          <w:rFonts w:ascii="宋体" w:eastAsia="宋体" w:hAnsi="宋体" w:cs="宋体" w:hint="eastAsia"/>
          <w:bCs/>
          <w:sz w:val="28"/>
          <w:szCs w:val="28"/>
        </w:rPr>
        <w:t>,</w:t>
      </w:r>
      <w:proofErr w:type="gramEnd"/>
      <w:r>
        <w:rPr>
          <w:rFonts w:ascii="宋体" w:eastAsia="宋体" w:hAnsi="宋体" w:cs="宋体" w:hint="eastAsia"/>
          <w:bCs/>
          <w:sz w:val="28"/>
          <w:szCs w:val="28"/>
        </w:rPr>
        <w:t xml:space="preserve"> unit </w:t>
      </w:r>
      <w:r w:rsidRPr="002B1103">
        <w:rPr>
          <w:rFonts w:ascii="宋体" w:eastAsia="宋体" w:hAnsi="宋体" w:cs="宋体"/>
          <w:bCs/>
          <w:sz w:val="28"/>
          <w:szCs w:val="28"/>
        </w:rPr>
        <w:t xml:space="preserve">was put into operation </w:t>
      </w:r>
      <w:r>
        <w:rPr>
          <w:rFonts w:ascii="宋体" w:eastAsia="宋体" w:hAnsi="宋体" w:cs="宋体" w:hint="eastAsia"/>
          <w:bCs/>
          <w:sz w:val="28"/>
          <w:szCs w:val="28"/>
        </w:rPr>
        <w:t>again</w:t>
      </w:r>
      <w:r w:rsidRPr="002B1103">
        <w:rPr>
          <w:rFonts w:ascii="宋体" w:eastAsia="宋体" w:hAnsi="宋体" w:cs="宋体"/>
          <w:bCs/>
          <w:sz w:val="28"/>
          <w:szCs w:val="28"/>
        </w:rPr>
        <w:t>.</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 xml:space="preserve">As </w:t>
      </w:r>
      <w:r>
        <w:rPr>
          <w:rFonts w:ascii="宋体" w:eastAsia="宋体" w:hAnsi="宋体" w:cs="宋体" w:hint="eastAsia"/>
          <w:bCs/>
          <w:sz w:val="28"/>
          <w:szCs w:val="28"/>
        </w:rPr>
        <w:t>to</w:t>
      </w:r>
      <w:r w:rsidRPr="002B1103">
        <w:rPr>
          <w:rFonts w:ascii="宋体" w:eastAsia="宋体" w:hAnsi="宋体" w:cs="宋体"/>
          <w:bCs/>
          <w:sz w:val="28"/>
          <w:szCs w:val="28"/>
        </w:rPr>
        <w:t xml:space="preserve"> November 27, 2020, the unit has stable operation and good condition</w:t>
      </w:r>
      <w:r>
        <w:rPr>
          <w:rFonts w:ascii="宋体" w:eastAsia="宋体" w:hAnsi="宋体" w:cs="宋体" w:hint="eastAsia"/>
          <w:bCs/>
          <w:sz w:val="28"/>
          <w:szCs w:val="28"/>
        </w:rPr>
        <w:t>. I</w:t>
      </w:r>
      <w:r w:rsidRPr="002B1103">
        <w:rPr>
          <w:rFonts w:ascii="宋体" w:eastAsia="宋体" w:hAnsi="宋体" w:cs="宋体"/>
          <w:bCs/>
          <w:sz w:val="28"/>
          <w:szCs w:val="28"/>
        </w:rPr>
        <w:t>n response to the national environmental protection requirements, it has actively stopped so far, and regularly maintained.</w:t>
      </w:r>
    </w:p>
    <w:p w:rsidR="002B1103" w:rsidRPr="002B1103" w:rsidRDefault="002B1103" w:rsidP="002B1103">
      <w:pPr>
        <w:spacing w:line="360" w:lineRule="auto"/>
        <w:jc w:val="left"/>
        <w:rPr>
          <w:rFonts w:ascii="宋体" w:eastAsia="宋体" w:hAnsi="宋体" w:cs="宋体"/>
          <w:b/>
          <w:bCs/>
          <w:sz w:val="28"/>
          <w:szCs w:val="28"/>
        </w:rPr>
      </w:pPr>
      <w:r w:rsidRPr="002B1103">
        <w:rPr>
          <w:rFonts w:ascii="宋体" w:eastAsia="宋体" w:hAnsi="宋体" w:cs="宋体"/>
          <w:b/>
          <w:bCs/>
          <w:sz w:val="28"/>
          <w:szCs w:val="28"/>
        </w:rPr>
        <w:t>The main equipment and technical parameters of gas turbine generator set are as follows:</w:t>
      </w:r>
    </w:p>
    <w:p w:rsidR="002B1103" w:rsidRPr="002B1103" w:rsidRDefault="002B1103" w:rsidP="002B1103">
      <w:pPr>
        <w:spacing w:line="360" w:lineRule="auto"/>
        <w:jc w:val="left"/>
        <w:rPr>
          <w:rFonts w:ascii="宋体" w:eastAsia="宋体" w:hAnsi="宋体" w:cs="宋体"/>
          <w:b/>
          <w:bCs/>
          <w:sz w:val="28"/>
          <w:szCs w:val="28"/>
        </w:rPr>
      </w:pPr>
      <w:r w:rsidRPr="002B1103">
        <w:rPr>
          <w:rFonts w:ascii="宋体" w:eastAsia="宋体" w:hAnsi="宋体" w:cs="宋体"/>
          <w:b/>
          <w:bCs/>
          <w:sz w:val="28"/>
          <w:szCs w:val="28"/>
        </w:rPr>
        <w:t>1. Gas turbine:</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Model SGT-400</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Form</w:t>
      </w:r>
      <w:r>
        <w:rPr>
          <w:rFonts w:ascii="宋体" w:eastAsia="宋体" w:hAnsi="宋体" w:cs="宋体" w:hint="eastAsia"/>
          <w:bCs/>
          <w:sz w:val="28"/>
          <w:szCs w:val="28"/>
        </w:rPr>
        <w:t>:</w:t>
      </w:r>
      <w:r w:rsidRPr="002B1103">
        <w:rPr>
          <w:rFonts w:ascii="宋体" w:eastAsia="宋体" w:hAnsi="宋体" w:cs="宋体"/>
          <w:bCs/>
          <w:sz w:val="28"/>
          <w:szCs w:val="28"/>
        </w:rPr>
        <w:t xml:space="preserve"> Simple open cycle, single axis, hot junction output</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 xml:space="preserve">Rotor rotation direction counterclockwise (from the output)  </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 xml:space="preserve">Air intake device </w:t>
      </w:r>
      <w:proofErr w:type="gramStart"/>
      <w:r w:rsidRPr="002B1103">
        <w:rPr>
          <w:rFonts w:ascii="宋体" w:eastAsia="宋体" w:hAnsi="宋体" w:cs="宋体"/>
          <w:bCs/>
          <w:sz w:val="28"/>
          <w:szCs w:val="28"/>
        </w:rPr>
        <w:t>The</w:t>
      </w:r>
      <w:proofErr w:type="gramEnd"/>
      <w:r w:rsidRPr="002B1103">
        <w:rPr>
          <w:rFonts w:ascii="宋体" w:eastAsia="宋体" w:hAnsi="宋体" w:cs="宋体"/>
          <w:bCs/>
          <w:sz w:val="28"/>
          <w:szCs w:val="28"/>
        </w:rPr>
        <w:t xml:space="preserve"> intake volute mounted towards the front housing and the outer cavity of the front bearing housing form the intake tract</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 xml:space="preserve">Compressor 11-stage axial subsonic speed, imported </w:t>
      </w:r>
      <w:proofErr w:type="spellStart"/>
      <w:r w:rsidRPr="002B1103">
        <w:rPr>
          <w:rFonts w:ascii="宋体" w:eastAsia="宋体" w:hAnsi="宋体" w:cs="宋体"/>
          <w:bCs/>
          <w:sz w:val="28"/>
          <w:szCs w:val="28"/>
        </w:rPr>
        <w:t>transducible</w:t>
      </w:r>
      <w:proofErr w:type="spellEnd"/>
      <w:r w:rsidRPr="002B1103">
        <w:rPr>
          <w:rFonts w:ascii="宋体" w:eastAsia="宋体" w:hAnsi="宋体" w:cs="宋体"/>
          <w:bCs/>
          <w:sz w:val="28"/>
          <w:szCs w:val="28"/>
        </w:rPr>
        <w:t xml:space="preserve"> vanes, rated speed 4100rpm</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 xml:space="preserve">Combustion chamber 6 reflux tubular combustion chambers, each </w:t>
      </w:r>
      <w:r w:rsidRPr="002B1103">
        <w:rPr>
          <w:rFonts w:ascii="宋体" w:eastAsia="宋体" w:hAnsi="宋体" w:cs="宋体"/>
          <w:bCs/>
          <w:sz w:val="28"/>
          <w:szCs w:val="28"/>
        </w:rPr>
        <w:lastRenderedPageBreak/>
        <w:t>with 1 high-energy igniter</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Turbine 2-stage compressor turbine (CT), 2-stage power turbine (PT)</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Bearings 4 tilt pad radial plain bearings, 2 axial thrust bearings</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Exhaust device diffusion section and horizontally mounted exhaust volute</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Rated power 12900KW/h</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Rated speed 9500r/min</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Pressure ratio 16.7:1</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Air intake 38.9kg/s</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Displacement 39.5kg/s</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Discharge temperature 555°C</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Rated single cycle efficiency 35%</w:t>
      </w:r>
    </w:p>
    <w:p w:rsidR="002B1103" w:rsidRPr="002B1103" w:rsidRDefault="002B1103" w:rsidP="002B1103">
      <w:pPr>
        <w:spacing w:line="360" w:lineRule="auto"/>
        <w:jc w:val="left"/>
        <w:rPr>
          <w:rFonts w:ascii="宋体" w:eastAsia="宋体" w:hAnsi="宋体" w:cs="宋体"/>
          <w:b/>
          <w:bCs/>
          <w:sz w:val="28"/>
          <w:szCs w:val="28"/>
        </w:rPr>
      </w:pPr>
      <w:r w:rsidRPr="002B1103">
        <w:rPr>
          <w:rFonts w:ascii="宋体" w:eastAsia="宋体" w:hAnsi="宋体" w:cs="宋体"/>
          <w:b/>
          <w:bCs/>
          <w:sz w:val="28"/>
          <w:szCs w:val="28"/>
        </w:rPr>
        <w:t>2. Gearbox and coupling:</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1. Gearbox: independent planetary reduction device, the output speed after deceleration is 1500r/min. From the output end, it rotates the power shaft counterclockwise to clockwise. With a weight of 4030kg, it is the benchmark for the installation and positioning of gas turbines and generators.</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 xml:space="preserve">2. High-speed coupling: gear-type coupling, which couples the power turbine output shaft adapter with the solar pinion of the </w:t>
      </w:r>
      <w:r w:rsidRPr="002B1103">
        <w:rPr>
          <w:rFonts w:ascii="宋体" w:eastAsia="宋体" w:hAnsi="宋体" w:cs="宋体"/>
          <w:bCs/>
          <w:sz w:val="28"/>
          <w:szCs w:val="28"/>
        </w:rPr>
        <w:lastRenderedPageBreak/>
        <w:t>gearbox with a bolt connection.</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3. Low-speed coupling: Rao metal disc type, the gearbox output shaft and the generator output shaft are connected and coupled.</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3. Generator:</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 xml:space="preserve">Model QFR-15-4       </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Form brushless excitation three-phase synchronous generator</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 xml:space="preserve">Rated speed 1500r/min </w:t>
      </w:r>
      <w:proofErr w:type="gramStart"/>
      <w:r w:rsidRPr="002B1103">
        <w:rPr>
          <w:rFonts w:ascii="宋体" w:eastAsia="宋体" w:hAnsi="宋体" w:cs="宋体"/>
          <w:bCs/>
          <w:sz w:val="28"/>
          <w:szCs w:val="28"/>
        </w:rPr>
        <w:t>Cooling</w:t>
      </w:r>
      <w:proofErr w:type="gramEnd"/>
      <w:r w:rsidRPr="002B1103">
        <w:rPr>
          <w:rFonts w:ascii="宋体" w:eastAsia="宋体" w:hAnsi="宋体" w:cs="宋体"/>
          <w:bCs/>
          <w:sz w:val="28"/>
          <w:szCs w:val="28"/>
        </w:rPr>
        <w:t xml:space="preserve"> method Air water cooling</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Degree of protection IP54 insulation class F/F</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Rated voltage 10500V rated current 1031A</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 xml:space="preserve">Rated power 15000KW power factor lag 0.8  </w:t>
      </w:r>
    </w:p>
    <w:p w:rsidR="002B1103" w:rsidRPr="002B1103" w:rsidRDefault="002B1103" w:rsidP="002B1103">
      <w:pPr>
        <w:spacing w:line="360" w:lineRule="auto"/>
        <w:jc w:val="left"/>
        <w:rPr>
          <w:rFonts w:ascii="宋体" w:eastAsia="宋体" w:hAnsi="宋体" w:cs="宋体" w:hint="eastAsia"/>
          <w:bCs/>
          <w:sz w:val="28"/>
          <w:szCs w:val="28"/>
        </w:rPr>
      </w:pPr>
      <w:r w:rsidRPr="002B1103">
        <w:rPr>
          <w:rFonts w:ascii="宋体" w:eastAsia="宋体" w:hAnsi="宋体" w:cs="宋体" w:hint="eastAsia"/>
          <w:bCs/>
          <w:sz w:val="28"/>
          <w:szCs w:val="28"/>
        </w:rPr>
        <w:t xml:space="preserve">Delicate deflection 0.148mm noise level ≯85dB </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Direction of rotation counterclockwise (from the gas engine end)</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Flywheel torque (GD²) 7750kg.m²</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Main generator air gap 20mm</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The total weight of the motor is 45t</w:t>
      </w:r>
    </w:p>
    <w:p w:rsidR="002B1103" w:rsidRP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Rated excitation voltage 98V</w:t>
      </w:r>
    </w:p>
    <w:p w:rsidR="002B1103" w:rsidRDefault="002B1103" w:rsidP="002B1103">
      <w:pPr>
        <w:spacing w:line="360" w:lineRule="auto"/>
        <w:jc w:val="left"/>
        <w:rPr>
          <w:rFonts w:ascii="宋体" w:eastAsia="宋体" w:hAnsi="宋体" w:cs="宋体"/>
          <w:bCs/>
          <w:sz w:val="28"/>
          <w:szCs w:val="28"/>
        </w:rPr>
      </w:pPr>
      <w:r w:rsidRPr="002B1103">
        <w:rPr>
          <w:rFonts w:ascii="宋体" w:eastAsia="宋体" w:hAnsi="宋体" w:cs="宋体"/>
          <w:bCs/>
          <w:sz w:val="28"/>
          <w:szCs w:val="28"/>
        </w:rPr>
        <w:t>Rated excitation current 8.7A</w:t>
      </w:r>
    </w:p>
    <w:p w:rsidR="00F70408" w:rsidRDefault="00150245">
      <w:pPr>
        <w:spacing w:line="480" w:lineRule="auto"/>
        <w:jc w:val="center"/>
        <w:rPr>
          <w:rFonts w:ascii="宋体" w:eastAsia="宋体" w:hAnsi="宋体" w:cs="宋体"/>
          <w:snapToGrid w:val="0"/>
          <w:spacing w:val="17"/>
          <w:sz w:val="32"/>
          <w:szCs w:val="32"/>
        </w:rPr>
      </w:pPr>
      <w:r>
        <w:rPr>
          <w:rFonts w:ascii="宋体" w:eastAsia="宋体" w:hAnsi="宋体" w:cs="宋体"/>
          <w:noProof/>
          <w:snapToGrid w:val="0"/>
          <w:spacing w:val="17"/>
          <w:sz w:val="32"/>
          <w:szCs w:val="32"/>
        </w:rPr>
        <w:lastRenderedPageBreak/>
        <w:drawing>
          <wp:inline distT="0" distB="0" distL="114300" distR="114300">
            <wp:extent cx="5266690" cy="3245485"/>
            <wp:effectExtent l="0" t="0" r="10160" b="12065"/>
            <wp:docPr id="1" name="图片 1" descr="05c844b6b829714bd565f386b8034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5c844b6b829714bd565f386b80349c"/>
                    <pic:cNvPicPr>
                      <a:picLocks noChangeAspect="1"/>
                    </pic:cNvPicPr>
                  </pic:nvPicPr>
                  <pic:blipFill>
                    <a:blip r:embed="rId6"/>
                    <a:stretch>
                      <a:fillRect/>
                    </a:stretch>
                  </pic:blipFill>
                  <pic:spPr>
                    <a:xfrm>
                      <a:off x="0" y="0"/>
                      <a:ext cx="5266690" cy="3245485"/>
                    </a:xfrm>
                    <a:prstGeom prst="rect">
                      <a:avLst/>
                    </a:prstGeom>
                  </pic:spPr>
                </pic:pic>
              </a:graphicData>
            </a:graphic>
          </wp:inline>
        </w:drawing>
      </w:r>
      <w:r>
        <w:rPr>
          <w:rFonts w:ascii="宋体" w:eastAsia="宋体" w:hAnsi="宋体" w:cs="宋体"/>
          <w:noProof/>
          <w:snapToGrid w:val="0"/>
          <w:spacing w:val="17"/>
          <w:sz w:val="32"/>
          <w:szCs w:val="32"/>
        </w:rPr>
        <w:drawing>
          <wp:inline distT="0" distB="0" distL="114300" distR="114300">
            <wp:extent cx="5266690" cy="2644775"/>
            <wp:effectExtent l="0" t="0" r="10160" b="3175"/>
            <wp:docPr id="3" name="图片 3" descr="ba073f4d1e254afc0b0127153f5d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a073f4d1e254afc0b0127153f5da60"/>
                    <pic:cNvPicPr>
                      <a:picLocks noChangeAspect="1"/>
                    </pic:cNvPicPr>
                  </pic:nvPicPr>
                  <pic:blipFill>
                    <a:blip r:embed="rId7"/>
                    <a:stretch>
                      <a:fillRect/>
                    </a:stretch>
                  </pic:blipFill>
                  <pic:spPr>
                    <a:xfrm>
                      <a:off x="0" y="0"/>
                      <a:ext cx="5266690" cy="2644775"/>
                    </a:xfrm>
                    <a:prstGeom prst="rect">
                      <a:avLst/>
                    </a:prstGeom>
                  </pic:spPr>
                </pic:pic>
              </a:graphicData>
            </a:graphic>
          </wp:inline>
        </w:drawing>
      </w:r>
      <w:r>
        <w:rPr>
          <w:rFonts w:ascii="宋体" w:eastAsia="宋体" w:hAnsi="宋体" w:cs="宋体"/>
          <w:noProof/>
          <w:snapToGrid w:val="0"/>
          <w:spacing w:val="17"/>
          <w:sz w:val="32"/>
          <w:szCs w:val="32"/>
        </w:rPr>
        <w:lastRenderedPageBreak/>
        <w:drawing>
          <wp:inline distT="0" distB="0" distL="114300" distR="114300">
            <wp:extent cx="5266690" cy="2731135"/>
            <wp:effectExtent l="0" t="0" r="10160" b="12065"/>
            <wp:docPr id="4" name="图片 4" descr="146e2beb336896b928e982f40ee2f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6e2beb336896b928e982f40ee2f79"/>
                    <pic:cNvPicPr>
                      <a:picLocks noChangeAspect="1"/>
                    </pic:cNvPicPr>
                  </pic:nvPicPr>
                  <pic:blipFill>
                    <a:blip r:embed="rId8"/>
                    <a:stretch>
                      <a:fillRect/>
                    </a:stretch>
                  </pic:blipFill>
                  <pic:spPr>
                    <a:xfrm>
                      <a:off x="0" y="0"/>
                      <a:ext cx="5266690" cy="2731135"/>
                    </a:xfrm>
                    <a:prstGeom prst="rect">
                      <a:avLst/>
                    </a:prstGeom>
                  </pic:spPr>
                </pic:pic>
              </a:graphicData>
            </a:graphic>
          </wp:inline>
        </w:drawing>
      </w:r>
      <w:r>
        <w:rPr>
          <w:rFonts w:ascii="宋体" w:eastAsia="宋体" w:hAnsi="宋体" w:cs="宋体"/>
          <w:noProof/>
          <w:snapToGrid w:val="0"/>
          <w:spacing w:val="17"/>
          <w:sz w:val="32"/>
          <w:szCs w:val="32"/>
        </w:rPr>
        <w:drawing>
          <wp:inline distT="0" distB="0" distL="114300" distR="114300">
            <wp:extent cx="5307330" cy="2863850"/>
            <wp:effectExtent l="0" t="0" r="7620" b="12700"/>
            <wp:docPr id="2" name="图片 2" descr="b664d5d8458c001dcad78ec106fbd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664d5d8458c001dcad78ec106fbdbf"/>
                    <pic:cNvPicPr>
                      <a:picLocks noChangeAspect="1"/>
                    </pic:cNvPicPr>
                  </pic:nvPicPr>
                  <pic:blipFill>
                    <a:blip r:embed="rId9"/>
                    <a:stretch>
                      <a:fillRect/>
                    </a:stretch>
                  </pic:blipFill>
                  <pic:spPr>
                    <a:xfrm>
                      <a:off x="0" y="0"/>
                      <a:ext cx="5307330" cy="2863850"/>
                    </a:xfrm>
                    <a:prstGeom prst="rect">
                      <a:avLst/>
                    </a:prstGeom>
                  </pic:spPr>
                </pic:pic>
              </a:graphicData>
            </a:graphic>
          </wp:inline>
        </w:drawing>
      </w:r>
      <w:r>
        <w:rPr>
          <w:rFonts w:ascii="宋体" w:eastAsia="宋体" w:hAnsi="宋体" w:cs="宋体"/>
          <w:noProof/>
          <w:snapToGrid w:val="0"/>
          <w:spacing w:val="17"/>
          <w:sz w:val="32"/>
          <w:szCs w:val="32"/>
        </w:rPr>
        <w:lastRenderedPageBreak/>
        <w:drawing>
          <wp:inline distT="0" distB="0" distL="114300" distR="114300">
            <wp:extent cx="2687955" cy="5858510"/>
            <wp:effectExtent l="0" t="0" r="17145" b="8890"/>
            <wp:docPr id="5" name="图片 5" descr="f7ae27b7654643b7dc35e373787b0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7ae27b7654643b7dc35e373787b07a"/>
                    <pic:cNvPicPr>
                      <a:picLocks noChangeAspect="1"/>
                    </pic:cNvPicPr>
                  </pic:nvPicPr>
                  <pic:blipFill>
                    <a:blip r:embed="rId10"/>
                    <a:stretch>
                      <a:fillRect/>
                    </a:stretch>
                  </pic:blipFill>
                  <pic:spPr>
                    <a:xfrm>
                      <a:off x="0" y="0"/>
                      <a:ext cx="2687955" cy="5858510"/>
                    </a:xfrm>
                    <a:prstGeom prst="rect">
                      <a:avLst/>
                    </a:prstGeom>
                  </pic:spPr>
                </pic:pic>
              </a:graphicData>
            </a:graphic>
          </wp:inline>
        </w:drawing>
      </w:r>
      <w:r>
        <w:rPr>
          <w:rFonts w:ascii="宋体" w:eastAsia="宋体" w:hAnsi="宋体" w:cs="宋体"/>
          <w:noProof/>
          <w:snapToGrid w:val="0"/>
          <w:spacing w:val="17"/>
          <w:sz w:val="32"/>
          <w:szCs w:val="32"/>
        </w:rPr>
        <w:drawing>
          <wp:inline distT="0" distB="0" distL="114300" distR="114300">
            <wp:extent cx="2534285" cy="5852795"/>
            <wp:effectExtent l="0" t="0" r="18415" b="14605"/>
            <wp:docPr id="6" name="图片 6" descr="0f05e1c4d455cf5908e7265793d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f05e1c4d455cf5908e7265793d3247"/>
                    <pic:cNvPicPr>
                      <a:picLocks noChangeAspect="1"/>
                    </pic:cNvPicPr>
                  </pic:nvPicPr>
                  <pic:blipFill>
                    <a:blip r:embed="rId11"/>
                    <a:stretch>
                      <a:fillRect/>
                    </a:stretch>
                  </pic:blipFill>
                  <pic:spPr>
                    <a:xfrm>
                      <a:off x="0" y="0"/>
                      <a:ext cx="2534285" cy="5852795"/>
                    </a:xfrm>
                    <a:prstGeom prst="rect">
                      <a:avLst/>
                    </a:prstGeom>
                  </pic:spPr>
                </pic:pic>
              </a:graphicData>
            </a:graphic>
          </wp:inline>
        </w:drawing>
      </w:r>
    </w:p>
    <w:p w:rsidR="00F70408" w:rsidRDefault="00F70408">
      <w:pPr>
        <w:spacing w:line="480" w:lineRule="auto"/>
        <w:rPr>
          <w:rFonts w:ascii="宋体" w:eastAsia="宋体" w:hAnsi="宋体" w:cs="宋体"/>
          <w:snapToGrid w:val="0"/>
          <w:spacing w:val="17"/>
          <w:sz w:val="32"/>
          <w:szCs w:val="32"/>
        </w:rPr>
      </w:pPr>
    </w:p>
    <w:p w:rsidR="00F70408" w:rsidRDefault="00150245">
      <w:pPr>
        <w:spacing w:line="480" w:lineRule="auto"/>
        <w:rPr>
          <w:rFonts w:ascii="宋体" w:eastAsia="宋体" w:hAnsi="宋体" w:cs="宋体"/>
          <w:snapToGrid w:val="0"/>
          <w:spacing w:val="17"/>
          <w:sz w:val="32"/>
          <w:szCs w:val="32"/>
        </w:rPr>
      </w:pPr>
      <w:r>
        <w:rPr>
          <w:rFonts w:ascii="宋体" w:eastAsia="宋体" w:hAnsi="宋体" w:cs="宋体"/>
          <w:noProof/>
          <w:snapToGrid w:val="0"/>
          <w:spacing w:val="17"/>
          <w:sz w:val="32"/>
          <w:szCs w:val="32"/>
        </w:rPr>
        <w:lastRenderedPageBreak/>
        <w:drawing>
          <wp:inline distT="0" distB="0" distL="114300" distR="114300">
            <wp:extent cx="2562860" cy="5347335"/>
            <wp:effectExtent l="0" t="0" r="8890" b="5715"/>
            <wp:docPr id="7" name="图片 7" descr="d0c12fdda21351385b578cef76b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0c12fdda21351385b578cef76b5062"/>
                    <pic:cNvPicPr>
                      <a:picLocks noChangeAspect="1"/>
                    </pic:cNvPicPr>
                  </pic:nvPicPr>
                  <pic:blipFill>
                    <a:blip r:embed="rId12"/>
                    <a:stretch>
                      <a:fillRect/>
                    </a:stretch>
                  </pic:blipFill>
                  <pic:spPr>
                    <a:xfrm>
                      <a:off x="0" y="0"/>
                      <a:ext cx="2562860" cy="5347335"/>
                    </a:xfrm>
                    <a:prstGeom prst="rect">
                      <a:avLst/>
                    </a:prstGeom>
                  </pic:spPr>
                </pic:pic>
              </a:graphicData>
            </a:graphic>
          </wp:inline>
        </w:drawing>
      </w:r>
      <w:r>
        <w:rPr>
          <w:rFonts w:ascii="宋体" w:eastAsia="宋体" w:hAnsi="宋体" w:cs="宋体"/>
          <w:noProof/>
          <w:snapToGrid w:val="0"/>
          <w:spacing w:val="17"/>
          <w:sz w:val="32"/>
          <w:szCs w:val="32"/>
        </w:rPr>
        <w:drawing>
          <wp:inline distT="0" distB="0" distL="114300" distR="114300">
            <wp:extent cx="2604135" cy="5358130"/>
            <wp:effectExtent l="0" t="0" r="5715" b="13970"/>
            <wp:docPr id="8" name="图片 8" descr="50a574a6ba2a06c89c947a156404e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0a574a6ba2a06c89c947a156404e6b"/>
                    <pic:cNvPicPr>
                      <a:picLocks noChangeAspect="1"/>
                    </pic:cNvPicPr>
                  </pic:nvPicPr>
                  <pic:blipFill>
                    <a:blip r:embed="rId13"/>
                    <a:stretch>
                      <a:fillRect/>
                    </a:stretch>
                  </pic:blipFill>
                  <pic:spPr>
                    <a:xfrm>
                      <a:off x="0" y="0"/>
                      <a:ext cx="2604135" cy="5358130"/>
                    </a:xfrm>
                    <a:prstGeom prst="rect">
                      <a:avLst/>
                    </a:prstGeom>
                  </pic:spPr>
                </pic:pic>
              </a:graphicData>
            </a:graphic>
          </wp:inline>
        </w:drawing>
      </w:r>
    </w:p>
    <w:p w:rsidR="00F70408" w:rsidRDefault="00150245">
      <w:pPr>
        <w:spacing w:line="480" w:lineRule="auto"/>
        <w:rPr>
          <w:rFonts w:ascii="宋体" w:eastAsia="宋体" w:hAnsi="宋体" w:cs="宋体"/>
          <w:snapToGrid w:val="0"/>
          <w:spacing w:val="17"/>
          <w:sz w:val="32"/>
          <w:szCs w:val="32"/>
        </w:rPr>
      </w:pPr>
      <w:r>
        <w:rPr>
          <w:rFonts w:ascii="宋体" w:eastAsia="宋体" w:hAnsi="宋体" w:cs="宋体"/>
          <w:noProof/>
          <w:snapToGrid w:val="0"/>
          <w:spacing w:val="17"/>
          <w:sz w:val="32"/>
          <w:szCs w:val="32"/>
        </w:rPr>
        <w:lastRenderedPageBreak/>
        <w:drawing>
          <wp:inline distT="0" distB="0" distL="114300" distR="114300">
            <wp:extent cx="5125720" cy="8851265"/>
            <wp:effectExtent l="0" t="0" r="17780" b="6985"/>
            <wp:docPr id="11" name="图片 11" descr="4a868d4c5ce46650ef46ddce01b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a868d4c5ce46650ef46ddce01b4833"/>
                    <pic:cNvPicPr>
                      <a:picLocks noChangeAspect="1"/>
                    </pic:cNvPicPr>
                  </pic:nvPicPr>
                  <pic:blipFill>
                    <a:blip r:embed="rId14"/>
                    <a:stretch>
                      <a:fillRect/>
                    </a:stretch>
                  </pic:blipFill>
                  <pic:spPr>
                    <a:xfrm>
                      <a:off x="0" y="0"/>
                      <a:ext cx="5125720" cy="8851265"/>
                    </a:xfrm>
                    <a:prstGeom prst="rect">
                      <a:avLst/>
                    </a:prstGeom>
                  </pic:spPr>
                </pic:pic>
              </a:graphicData>
            </a:graphic>
          </wp:inline>
        </w:drawing>
      </w:r>
    </w:p>
    <w:sectPr w:rsidR="00F7040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3"/>
    <w:multiLevelType w:val="singleLevel"/>
    <w:tmpl w:val="00000023"/>
    <w:lvl w:ilvl="0">
      <w:start w:val="1"/>
      <w:numFmt w:val="chineseCounting"/>
      <w:suff w:val="nothing"/>
      <w:lvlText w:val="%1、"/>
      <w:lvlJc w:val="left"/>
      <w:pPr>
        <w:ind w:left="0" w:firstLine="420"/>
      </w:pPr>
      <w:rPr>
        <w:rFonts w:hint="eastAsia"/>
      </w:rPr>
    </w:lvl>
  </w:abstractNum>
  <w:abstractNum w:abstractNumId="1">
    <w:nsid w:val="00000026"/>
    <w:multiLevelType w:val="singleLevel"/>
    <w:tmpl w:val="00000026"/>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xOGU0NTgwMTJiOGRhYjFlY2E3YTk3OWY4NmZhOWIifQ=="/>
  </w:docVars>
  <w:rsids>
    <w:rsidRoot w:val="6A5E6E36"/>
    <w:rsid w:val="00150245"/>
    <w:rsid w:val="002B1103"/>
    <w:rsid w:val="00C054D9"/>
    <w:rsid w:val="00F70408"/>
    <w:rsid w:val="19D14D48"/>
    <w:rsid w:val="20FF4E74"/>
    <w:rsid w:val="2B996B4E"/>
    <w:rsid w:val="31874E70"/>
    <w:rsid w:val="3614784E"/>
    <w:rsid w:val="40495050"/>
    <w:rsid w:val="46730062"/>
    <w:rsid w:val="57DE0069"/>
    <w:rsid w:val="5C4B1054"/>
    <w:rsid w:val="661D5F67"/>
    <w:rsid w:val="6A5E6E36"/>
    <w:rsid w:val="6A661C73"/>
    <w:rsid w:val="6E315F3A"/>
    <w:rsid w:val="717C4B0F"/>
    <w:rsid w:val="72273C8B"/>
    <w:rsid w:val="72AE3695"/>
    <w:rsid w:val="72BC0CBC"/>
    <w:rsid w:val="73343E60"/>
    <w:rsid w:val="775474ED"/>
    <w:rsid w:val="794251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50245"/>
    <w:rPr>
      <w:sz w:val="18"/>
      <w:szCs w:val="18"/>
    </w:rPr>
  </w:style>
  <w:style w:type="character" w:customStyle="1" w:styleId="Char">
    <w:name w:val="批注框文本 Char"/>
    <w:basedOn w:val="a0"/>
    <w:link w:val="a3"/>
    <w:rsid w:val="00150245"/>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50245"/>
    <w:rPr>
      <w:sz w:val="18"/>
      <w:szCs w:val="18"/>
    </w:rPr>
  </w:style>
  <w:style w:type="character" w:customStyle="1" w:styleId="Char">
    <w:name w:val="批注框文本 Char"/>
    <w:basedOn w:val="a0"/>
    <w:link w:val="a3"/>
    <w:rsid w:val="00150245"/>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650</Words>
  <Characters>3709</Characters>
  <Application>Microsoft Office Word</Application>
  <DocSecurity>0</DocSecurity>
  <Lines>30</Lines>
  <Paragraphs>8</Paragraphs>
  <ScaleCrop>false</ScaleCrop>
  <Company>微软中国</Company>
  <LinksUpToDate>false</LinksUpToDate>
  <CharactersWithSpaces>4351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WQ</dc:creator>
  <cp:lastModifiedBy>微软用户</cp:lastModifiedBy>
  <cp:revision>2</cp:revision>
  <cp:lastPrinted>2022-12-15T02:04:00Z</cp:lastPrinted>
  <dcterms:created xsi:type="dcterms:W3CDTF">2022-12-17T03:17:00Z</dcterms:created>
  <dcterms:modified xsi:type="dcterms:W3CDTF">2022-12-17T03:17:00Z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2052-11.1.0.13607</vt:lpwstr>
  </property>
  <property fmtid="{D5CDD505-2E9C-101B-9397-08002B2CF9AE}" pid="3" name="ICV">
    <vt:lpwstr>D4779D9094664D5D828F4142580C93BF</vt:lpwstr>
  </property>
</Properties>
</file>